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E16" w:rsidRDefault="00CE4E16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6C60FEA" wp14:editId="33668D73">
            <wp:extent cx="5940425" cy="8436945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3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E16" w:rsidRDefault="00CE4E16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E4E16" w:rsidRDefault="00CE4E16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E4E16" w:rsidRDefault="00CE4E16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E4E16" w:rsidRDefault="00CE4E16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63120E" w:rsidRDefault="0063120E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Рабочая программа учебного курса «Геометрия». 7-9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кл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63120E" w:rsidRDefault="0063120E" w:rsidP="0063120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75FF3" w:rsidRDefault="0063120E" w:rsidP="00B75FF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рабочей программы ориентировано на использование учебников 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второв: </w:t>
      </w:r>
      <w:proofErr w:type="spellStart"/>
      <w:r w:rsidRPr="0063120E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 Л.С., Бутузов В.Ф., Кадомцев С.Б. и другие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3120E" w:rsidRPr="0063120E" w:rsidRDefault="0063120E" w:rsidP="00B75F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Математика. </w:t>
      </w:r>
      <w:proofErr w:type="gramStart"/>
      <w:r w:rsidRPr="0063120E">
        <w:rPr>
          <w:rFonts w:ascii="Times New Roman" w:hAnsi="Times New Roman" w:cs="Times New Roman"/>
          <w:sz w:val="24"/>
          <w:szCs w:val="24"/>
          <w:lang w:eastAsia="ru-RU"/>
        </w:rPr>
        <w:t>Геометрия: 7-9-е классы: базовый уровень: учебник; АО "Издательство "Просвещение", 2023 год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>14-е издание, переработанное.</w:t>
      </w:r>
      <w:proofErr w:type="gramEnd"/>
    </w:p>
    <w:p w:rsidR="0063120E" w:rsidRPr="0063120E" w:rsidRDefault="0063120E" w:rsidP="00B75FF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20E" w:rsidRDefault="0063120E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Ломаная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многоугольник. Параллельность и перпендикулярность </w:t>
      </w: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прямых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 и равносторонний треугольники. Неравенство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и признаки </w:t>
      </w: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параллельных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прямых. Сумма углов треугольника. Внешние углы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Геометрическое место точек. Биссектриса угла и серединный перпендикуляр </w:t>
      </w: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удвоения медианы. Центральная симметрия. Теорема Фалеса и теорема о пропорциональных отрезках.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линии треугольника и трапеции. Центр масс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площадей треугольников и многоугольников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Пифагора. Применение теоремы Пифагора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углов от 0 до 180°. Основное тригонометрическое тождество. Формулы приведения.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подобия. Подобие соответственных элементов.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Вектор, длина (модуль) вектора,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сонаправленные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векторы, противоположно направленные векторы,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коллинеарность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векторов, равенство векторов, операции над векторами.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Личностные результаты 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учебного курса «Геометрия» характеризуются: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 патриотическое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 гражданское и духовно-нравственное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 трудовое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 эстетическое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 ценности научного познания: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сформированностью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 экологическое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Познавательные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Базовые логические действия: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выстраивать аргументацию, приводить примеры и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обосновывать собственные рассуждения;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Базовые исследовательские действия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информацией: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Самоорганизация:</w:t>
      </w:r>
    </w:p>
    <w:p w:rsidR="0033307A" w:rsidRPr="0033307A" w:rsidRDefault="0033307A" w:rsidP="0033307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Самоконтроль, эмоциональный интеллект: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24426249"/>
      <w:bookmarkEnd w:id="1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7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чертежи к геометрическим задачам.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геометрических теорем.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фактами о том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простейшими геометрическими неравенствами, понимать их практический смысл.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основные геометрические построения с помощью циркуля и линейки.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точки пересечения медиан треугольника (центра масс) в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признаки подобия треугольников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9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нетабличных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оси (или центры) симметрии фигур, применять движения плоскости в простейших случаях.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D14D6D" w:rsidRPr="0033307A" w:rsidRDefault="00D14D6D"/>
    <w:p w:rsidR="0033307A" w:rsidRPr="0033307A" w:rsidRDefault="0033307A"/>
    <w:p w:rsidR="0033307A" w:rsidRPr="0033307A" w:rsidRDefault="0033307A" w:rsidP="0033307A">
      <w:pPr>
        <w:spacing w:after="0"/>
        <w:rPr>
          <w:sz w:val="24"/>
          <w:szCs w:val="24"/>
        </w:rPr>
      </w:pPr>
      <w:bookmarkStart w:id="2" w:name="block-2492198"/>
      <w:r w:rsidRPr="0033307A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33307A" w:rsidRPr="0033307A" w:rsidRDefault="0033307A" w:rsidP="0033307A">
      <w:pPr>
        <w:spacing w:after="0"/>
        <w:ind w:left="120"/>
        <w:rPr>
          <w:sz w:val="24"/>
          <w:szCs w:val="24"/>
        </w:rPr>
      </w:pPr>
      <w:r w:rsidRPr="0033307A">
        <w:rPr>
          <w:rFonts w:ascii="Times New Roman" w:hAnsi="Times New Roman"/>
          <w:b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2902"/>
        <w:gridCol w:w="1384"/>
        <w:gridCol w:w="4392"/>
      </w:tblGrid>
      <w:tr w:rsidR="0033307A" w:rsidRPr="0063120E" w:rsidTr="0063120E">
        <w:trPr>
          <w:trHeight w:val="9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3120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3120E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1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Прямая</w:t>
            </w:r>
            <w:proofErr w:type="gramEnd"/>
            <w:r w:rsidRPr="0063120E">
              <w:rPr>
                <w:rStyle w:val="211pt"/>
                <w:rFonts w:eastAsiaTheme="majorEastAsia"/>
                <w:b w:val="0"/>
                <w:color w:val="auto"/>
              </w:rPr>
              <w:t xml:space="preserve"> и отрезок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https://lesson.academy-content.myschool.edu.ru/lesson/c51fafa5-3111-49bd-b7b1-0e046bd1f701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Луч и угол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Сравнение отрезков и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Длина отрезка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Единицы измерения.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Измерительные инструменты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https://lesson.academy-content.myschool.edu.ru/lesson/fb34b8c8-5927-422d-9398-8bfa3725e8a2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Измерение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https://lesson.academy-content.myschool.edu.ru/lesson/82b889f0-a64c-4483-9a9e-4e9c98597c81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Смежные и вертикальные углы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https://lesson.academy-content.myschool.edu.ru/lesson/64ae8b57-b661-4df3-ad17-ffa1e5ef5e12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Перпендикулярные прямые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https://lesson.academy-content.myschool.edu.ru/lesson/49589808-d57d-4f46-8c96-ecefbd89b10d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https://lesson.academy-content.myschool.edu.ru/lesson/189b90cb-f11a-440b-9a49-c1b1e491d3bb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Треугольник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</w:t>
            </w:r>
            <w:r w:rsidRPr="0063120E">
              <w:rPr>
                <w:rFonts w:ascii="Times New Roman" w:hAnsi="Times New Roman" w:cs="Times New Roman"/>
              </w:rPr>
              <w:lastRenderedPageBreak/>
              <w:t>content.myschool.edu.ru/lesson/9e91dce5-a948-470c-b825-ac3dc5bc9c7a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https://lesson.academy-content.myschool.edu.ru/lesson/0a0a86c0-cf50-4049-81eb-71051ea43b31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Перпендикуляр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к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https://lesson.academy-content.myschool.edu.ru/lesson/eb2b63e9-ba90-45f3-b425-5e918e7cf45b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Медианы, биссектрисы и высоты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https://lesson.academy-content.myschool.edu.ru/lesson/bd06cd85-9930-48e2-8399-4bae02262a5e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равнобедренного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https://lesson.academy-content.myschool.edu.ru/lesson/d1130d88-6175-4bfa-9c2d-8c5505b47a3c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https://lesson.academy-content.myschool.edu.ru/lesson/62d635d1-1582-47cd-ac38-89e01b529b22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https://lesson.academy-content.myschool.edu.ru/lesson/6de8fc4d-4399-44c4-a68a-4c5b39f4b2fd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https://lesson.academy-content.myschool.edu.ru/lesson/c63bd992-7c46-4e73-acef-7d09011deded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Окружность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https://lesson.academy-content.myschool.edu.ru/lesson/d8a69c4a-22a9-489f-ba34-28cdf7d8c115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Построения циркулем и линейкой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Примеры задач на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построение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https://lesson.academy-content.myschool.edu.ru/lesson/9b915d67-115c-4736-8dde-e53debdcefed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Определение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https://lesson.academy-content.myschool.edu.ru/lesson/2ed896fd-b317-4b9b-bf50-e47500b6177f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https://lesson.academy-content.myschool.edu.ru/lesson/99fd27ce-7be2-4128-a830-7bcb8a3d1bb7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https://lesson.academy-content.myschool.edu.ru/lesson/d0c7cf89-5b47-4d8a-9b30-a5f541cfc772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Практические способы </w:t>
            </w:r>
            <w:r w:rsidRPr="0063120E">
              <w:rPr>
                <w:rStyle w:val="21"/>
                <w:rFonts w:eastAsiaTheme="majorEastAsia"/>
                <w:color w:val="auto"/>
              </w:rPr>
              <w:lastRenderedPageBreak/>
              <w:t xml:space="preserve">построения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</w:t>
            </w:r>
            <w:r w:rsidRPr="0063120E">
              <w:rPr>
                <w:rFonts w:ascii="Times New Roman" w:hAnsi="Times New Roman" w:cs="Times New Roman"/>
              </w:rPr>
              <w:lastRenderedPageBreak/>
              <w:t>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 аксиомах геометрии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https://oblakoz.ru/conspect/489005/pyatyy-postulat-evklida-predstavleniya-o-neevklidovoy-geometrii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98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Аксиома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Теоремы об углах,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образованных двумя параллельными прямыми и секущей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955"/>
                <w:tab w:val="left" w:pos="145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https://lesson.academy-content.myschool.edu.ru/lesson/15e0b6df-a365-4a5f-966d-82ac968999e0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сумме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https://lesson.academy-content.myschool.edu.ru/lesson/ff6ef144-5175-42d2-b2b1-4b549191a07b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Остроугольный, прямоугольный и тупоугольный треугольники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соотношениях между сторонами и углами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https://lesson.academy-content.myschool.edu.ru/lesson/3a8288ac-cee4-4754-8289-7d43dbc08d6e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https://lesson.academy-content.myschool.edu.ru/lesson/6c84445d-77a5-47e3-86ef-89ee3d23dd2e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https://lesson.academy-content.myschool.edu.ru/lesson/3e701981-e3f3-4b7f-aeb8-1d198762c862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Некоторые свойства и признаки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https://lesson.academy-content.myschool.edu.ru/lesson/ae82bbf7-aa2c-4462-acc5-d3fe4385ceb1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https://lesson.academy-content.myschool.edu.ru/lesson/0ca2f2c0-60b6-4d62-b7a8-c65e91f40753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https://lesson.academy-content.myschool.edu.ru/lesson/3a95d2ed-f508-4bbe-8744-2489e73bcaa7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Расстояние от точки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до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прямой. Расстояние между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параллельными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https://lesson.academy-content.myschool.edu.ru/lesson/a82ec61c-5784-4ddf-ada3-8b6a32691990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Расстояние от точки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до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прямой. Расстояние между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параллельными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https://oblakoz.ru/conspect/489017/postroenie-treugolnika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https://lesson.academy-content.myschool.edu.ru/lesson/dd1ecbf5-94a8-4e76-9031-205aea2befcb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https://lesson.academy-content.myschool.edu.ru/lesson/b1649f0e-06af-4cb5-9d29-d2d67ebadb9c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биссектрисы угла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https://lesson.academy-content.myschool.edu.ru/lesson/11562133-89f9-492c-90f9-2c4804c1da58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серединного перпендикуляра к отрезку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https://lesson.academy-content.myschool.edu.ru/lesson/07f248e2-6323-4b14-9144-191decc9088b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диаметров и хорд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https://lesson.academy-content.myschool.edu.ru/lesson/41ebb012-8761-4819-8ac3-41b7e05f691b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Три случая взаимного расположения окружности и прямой.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>Касательная к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https://lesson.academy-content.myschool.edu.ru/lesson/33191dc7-3125-4576-a988-2f654ca0f42c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и описанная окружности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https://lesson.academy-content.myschool.edu.ru/lesson/eba8e98b-faf0-4b5e-81ea-73fd905a77a3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Фигуры, симметричные относительно прямой</w:t>
            </w:r>
            <w:proofErr w:type="gramEnd"/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https://lesson.academy-content.myschool.edu.ru/lesson/838faa14-c100-4a85-ad2c-2e66ec635769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Осевая симметрия и её свойства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https://lesson.academy-content.myschool.edu.ru/lesson/558b3967-ca83-4fc6-9db3-bf307a131078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https://lesson.academy-content.myschool.edu.ru/lesson/fb9ca7be-7cd5-4382-ba21-3161996a1c34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Треугольники.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https://lesson.academy-content.myschool.edu.ru/lesson/960d22ff-75d7-4d92-95de-7c4db4d2435d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Треугольники.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Параллельные прямые. Сумма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https://lesson.academy-content.myschool.edu.ru/lesson/08612e4b-3e72-4704-8219-ccf95f61772c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круг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https://lesson.academy-content.myschool.edu.ru/lesson/66e97d2b-80e0-45aa-a1d6-a8035faf4239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 и  обобщение по курсу геометрии 7 класса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https://lesson.academy-content.myschool.edu.ru/lesson/6542b5d4-ab61-4338-a847-dee9b0d9f194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Default="0033307A" w:rsidP="0033307A"/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3307A">
        <w:rPr>
          <w:rFonts w:ascii="Times New Roman" w:hAnsi="Times New Roman"/>
          <w:b/>
          <w:sz w:val="28"/>
        </w:rPr>
        <w:t xml:space="preserve"> </w:t>
      </w:r>
      <w:r w:rsidRPr="0033307A">
        <w:rPr>
          <w:rFonts w:ascii="Times New Roman" w:hAnsi="Times New Roman"/>
          <w:b/>
          <w:sz w:val="24"/>
          <w:szCs w:val="24"/>
        </w:rPr>
        <w:t xml:space="preserve">8 КЛАСС </w:t>
      </w:r>
    </w:p>
    <w:p w:rsidR="00A41398" w:rsidRPr="0033307A" w:rsidRDefault="00A41398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050"/>
        <w:gridCol w:w="1458"/>
        <w:gridCol w:w="4294"/>
      </w:tblGrid>
      <w:tr w:rsidR="0033307A" w:rsidRPr="0063120E" w:rsidTr="0063120E">
        <w:trPr>
          <w:trHeight w:val="9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bookmarkEnd w:id="2"/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3120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3120E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2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Выпуклый многоугольник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https://oblakoz.ru/conspect/514564/vypuklye-i-nevypuklye-mnogougolniki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Четырёхугольник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https://lesson.academy-content.myschool.edu.ru/lesson/5678c350-ad75-4239-b33a-22ae4808ad0b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Параллелограмм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https://lesson.academy-content.myschool.edu.ru/lesson/1c613bbc-0562-4fd8-a081-3936a38e21f2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Трапеция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https://lesson.academy-content.myschool.edu.ru/lesson/3dda7122-2848-421a-a12b-7088b61add57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https://lesson.academy-content.myschool.edu.ru/lesson/94f986fa-6b69-4128-be83-f1c9371472f8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Прямоугольник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https://lesson.academy-content.myschool.edu.ru/lesson/c21543a6-e95f-4ca1-bb22-d6233f1ca853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https://lesson.academy-content.myschool.edu.ru/lesson/368fce4a-d5c7-47f3-8b36-6813136b6e36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https://lesson.academy-content.myschool.edu.ru/lesson/5c255701-4716-4c60-9e6c-cf9b20b4ba32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Центральная симметрия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https://lesson.academy-content.myschool.edu.ru/lesson/e0393f15-8c53-4c04-a6bc-fd38d3e8c118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https://lesson.academy-content.myschool.edu.ru/lesson/1926dd8e-804a-4899-a4ba-c7ed86a4ef00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https://lesson.academy-content.myschool.edu.ru/lesson/1a20ca5f-d93e-43ff-a7c7-5a7d35a84a5d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https://lesson.academy-content.myschool.edu.ru/lesson/05b80c72-9c42-4460-a187-021eb2b232aa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https://lesson.academy-content.myschool.edu.ru/lesson/365ba561-</w:t>
            </w:r>
            <w:r w:rsidRPr="0063120E">
              <w:rPr>
                <w:rFonts w:ascii="Times New Roman" w:hAnsi="Times New Roman" w:cs="Times New Roman"/>
              </w:rPr>
              <w:lastRenderedPageBreak/>
              <w:t>f0d1-444b-b200-eac0cfaf911a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https://lesson.academy-content.myschool.edu.ru/lesson/8169cb1b-8f64-4ad6-b1b5-03206fe650a2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 w:line="24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https://lesson.academy-content.myschool.edu.ru/lesson/9276a5ff-bfa4-42c9-bbea-4494673ba93e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Формула Герона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https://oblakoz.ru/conspect/508978/formula-gerona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https://lesson.academy-content.myschool.edu.ru/lesson/39d074c8-b7f6-4b6c-9bae-387818ce93d3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https://lesson.academy-content.myschool.edu.ru/lesson/6c65dfe3-2dfc-4630-8188-9332031d5b26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Определение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Отношение площадей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https://lesson.academy-content.myschool.edu.ru/lesson/5e3ce5ef-b09f-4e75-8d80-c88823cd1fe4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https://lesson.academy-content.myschool.edu.ru/lesson/729b9923-279c-4f02-a5a9-c2b7c5449e9a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https://lesson.academy-content.myschool.edu.ru/lesson/f7bb1c9b-623b-4cd6-8681-eef9cf14cbf8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https://lesson.academy-content.myschool.edu.ru/lesson/e8604bbe-261c-4f9f-8871-b775eaffd1c8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https://lesson.academy-content.myschool.edu.ru/lesson/0c85c697-</w:t>
            </w:r>
            <w:r w:rsidRPr="0063120E">
              <w:rPr>
                <w:rFonts w:ascii="Times New Roman" w:hAnsi="Times New Roman" w:cs="Times New Roman"/>
              </w:rPr>
              <w:lastRenderedPageBreak/>
              <w:t>09fc-4116-8814-c3c2280805fe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Четыре замечательные точки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https://lesson.academy-content.myschool.edu.ru/lesson/19e81faf-255d-4925-bc53-e5080158a02f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https://lesson.academy-content.myschool.edu.ru/lesson/822c29cc-f71f-4ebd-87e3-d9a1aa2e89c6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Практические приложения подобия треугольников. Измерительные работы на местности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https://lesson.academy-content.myschool.edu.ru/lesson/6053b002-1915-4299-9d2e-741d5eb8a45d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Значения синуса, косинуса и тангенса для углов 30°, 45°, 60°.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https://lesson.academy-content.myschool.edu.ru/lesson/0bb91a93-dfc0-4743-ae2f-1a0a0d7c858a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прямой 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https://lesson.academy-content.myschool.edu.ru/lesson/e0514652-6710-442e-bec1-12ce6a9a9260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https://lesson.academy-content.myschool.edu.ru/lesson/52c5b4d6-5023-45e8-b562-d6c74a3abdb7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Общие касательные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Градусная  мера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 xml:space="preserve"> дуги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вписанном угле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Углы, образованные хордами, </w:t>
            </w:r>
            <w:r w:rsidRPr="0063120E">
              <w:rPr>
                <w:rStyle w:val="21"/>
                <w:rFonts w:eastAsiaTheme="majorEastAsia"/>
                <w:color w:val="auto"/>
              </w:rPr>
              <w:lastRenderedPageBreak/>
              <w:t>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</w:t>
            </w:r>
            <w:r w:rsidRPr="0063120E">
              <w:rPr>
                <w:rFonts w:ascii="Times New Roman" w:hAnsi="Times New Roman" w:cs="Times New Roman"/>
              </w:rPr>
              <w:lastRenderedPageBreak/>
              <w:t>content.myschool.edu.ru/lesson/2e7afbb9-abdc-4c8f-b9b4-eba7c0d261e9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https://lesson.academy-content.myschool.edu.ru/lesson/7be57a09-5123-4418-9fee-00a37f6183c3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https://lesson.academy-content.myschool.edu.ru/lesson/03ee9dc8-827b-4200-919c-270e4f02e13f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https://lesson.academy-content.myschool.edu.ru/lesson/bff236fc-f363-4b50-9e1a-b4c312ec7aaf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https://lesson.academy-content.myschool.edu.ru/lesson/d02e062a-6dc7-4103-b760-d26d6d3d4ea5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Площадь четырехугольников, треугольника. Теорема Пифагора.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https://lesson.academy-content.myschool.edu.ru/lesson/95947502-3ec5-4108-bccb-fe3d607b4f38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Признаки подобия треугольников. Пропорциональные отрезки. 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https://lesson.academy-content.myschool.edu.ru/lesson/9b1f5c71-be4c-4862-aebe-3357bc8596e9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касательные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https://lesson.academy-content.myschool.edu.ru/lesson/6ed34628-3e4f-45ea-8d5d-c50f2f8897b4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Вписанные углы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https://lesson.academy-content.myschool.edu.ru/lesson/405ec036-c370-45a7-9222-9c496d7a1428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P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3307A">
        <w:rPr>
          <w:rFonts w:ascii="Times New Roman" w:hAnsi="Times New Roman"/>
          <w:b/>
          <w:sz w:val="24"/>
          <w:szCs w:val="24"/>
        </w:rPr>
        <w:lastRenderedPageBreak/>
        <w:t xml:space="preserve">9 КЛАСС </w:t>
      </w:r>
    </w:p>
    <w:p w:rsidR="00CD5492" w:rsidRPr="0033307A" w:rsidRDefault="00CD5492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3015"/>
        <w:gridCol w:w="1384"/>
        <w:gridCol w:w="4465"/>
      </w:tblGrid>
      <w:tr w:rsidR="0033307A" w:rsidRPr="00CD5492" w:rsidTr="0063120E">
        <w:trPr>
          <w:trHeight w:val="9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CD549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D5492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CD5492">
              <w:rPr>
                <w:rStyle w:val="af4"/>
                <w:rFonts w:ascii="Times New Roman" w:hAnsi="Times New Roman"/>
                <w:b/>
                <w:bCs/>
              </w:rPr>
              <w:footnoteReference w:id="3"/>
            </w:r>
            <w:r w:rsidRPr="00CD5492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Равенство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Законы сложения векторов. Правило параллелограмма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https://oblakoz.ru/conspect/489069/slozhenie-vektorov-vychitanie-vektorov</w:t>
            </w:r>
          </w:p>
          <w:p w:rsidR="0033307A" w:rsidRPr="00CD5492" w:rsidRDefault="0033307A" w:rsidP="0063120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Сумма нескольких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Вычитание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Произведение вектора на число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https://lesson.academy-content.myschool.edu.ru/lesson/3a173212-b167-4fad-9254-eaa8ed4fc944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векторов к решению задач и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https://lesson.academy-content.myschool.edu.ru/lesson/cfdd7a71-f278-4797-a31a-c032943c12a0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Разложение вектора по двум неколлинеарным векторам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https://lesson.academy-content.myschool.edu.ru/lesson/dbbfc104-c736-4c9b-9f98-248d8dee4830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Координаты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https://lesson.academy-content.myschool.edu.ru/lesson/b53de3c2-9b86-49be-8b09-cb79788d9cd9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https://lesson.academy-content.myschool.edu.ru/lesson/cb5d23e8-98bd-4fc8-9740-02858bb1392d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Простейшие задачи в координатах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200" w:line="276" w:lineRule="auto"/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линии на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https://lesson.academy-content.myschool.edu.ru/lesson/2339d0ed-2f7c-4634-97a4-2d16874f9fb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 xml:space="preserve">Уравнение </w:t>
            </w:r>
            <w:proofErr w:type="gramStart"/>
            <w:r w:rsidRPr="00CD5492">
              <w:rPr>
                <w:rStyle w:val="21"/>
                <w:rFonts w:eastAsiaTheme="majorEastAsia"/>
                <w:color w:val="auto"/>
              </w:rPr>
              <w:t>прямой</w:t>
            </w:r>
            <w:proofErr w:type="gram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</w:t>
            </w:r>
            <w:r w:rsidRPr="00CD5492">
              <w:rPr>
                <w:rFonts w:ascii="Times New Roman" w:hAnsi="Times New Roman" w:cs="Times New Roman"/>
              </w:rPr>
              <w:lastRenderedPageBreak/>
              <w:t>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https://lesson.academy-content.myschool.edu.ru/lesson/9da0b27d-c23a-4e15-8a84-25b3443facf2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https://lesson.academy-content.myschool.edu.ru/lesson/bd9f8fc3-f8d5-4ef2-aad1-57f8fbb626e4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8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Синус, косинус, тангенс, котангенс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https://lesson.academy-content.myschool.edu.ru/lesson/120ccd59-7bd6-4de3-9b30-3fa45032ae1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Основное тригонометрическое тождество. Формулы приведения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https://lesson.academy-content.myschool.edu.ru/lesson/9a81704f-ee7c-43c5-b959-73fda09b677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Угловой коэффициент прямой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https://lesson.academy-content.myschool.edu.ru/lesson/d919b49b-9bef-4446-a5dc-9ebe2aad68b5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о площади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https://lesson.academy-content.myschool.edu.ru/lesson/5ac30a98-ebd2-450c-8e39-d87cd88cd41b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косинусов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https://lesson.academy-content.myschool.edu.ru/lesson/c06e84c5-f9ee-4c4f-b602-420bfe06cb7d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https://lesson.academy-content.myschool.edu.ru/lesson/5f4ddad8-6d91-499b-922a-e8b78e781535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https://lesson.academy-content.myschool.edu.ru/lesson/7748d62b-6bf5-4414-863b-25bedbcff293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https://lesson.academy-content.myschool.edu.ru/lesson/99807078-7af5-468b-8ef9-3b9be574a9a9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</w:t>
            </w:r>
            <w:r w:rsidRPr="00CD5492">
              <w:rPr>
                <w:rFonts w:ascii="Times New Roman" w:hAnsi="Times New Roman" w:cs="Times New Roman"/>
              </w:rPr>
              <w:lastRenderedPageBreak/>
              <w:t>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описанная около правильного многоугольника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вписанная в 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Длина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Радианная мера угла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https://lesson.academy-content.myschool.edu.ru/lesson/23cf69f7-e7d9-422f-ae30-4ddaaa27feb7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кругового сектора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https://lesson.academy-content.myschool.edu.ru/lesson/2c47ce2a-7b61-4d77-8851-85cc6ff97779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https://lesson.academy-content.myschool.edu.ru/lesson/e2691281-b93b-4a2f-8e10-dcb2e0de7923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https://lesson.academy-content.myschool.edu.ru/lesson/6ea953da-cb3d-4ecc-a86b-ec8c58b65888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https://lesson.academy-content.myschool.edu.ru/lesson/ec4a77b6-eb84-4de3-87e4-3a7519f6e5cd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Отображение плоскости на себя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https://oblakoz.ru/conspect/489090/parallelnyy-perenos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https://lesson.academy-content.myschool.edu.ru/lesson/52b26f3f-c5fb-49b1-96d7-f8ce849ac4d3</w:t>
            </w:r>
          </w:p>
        </w:tc>
      </w:tr>
      <w:tr w:rsidR="0033307A" w:rsidRPr="00CD5492" w:rsidTr="0063120E">
        <w:trPr>
          <w:trHeight w:val="625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Параллельный перенос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https://lesson.academy-content.myschool.edu.ru/lesson/b9645ae6-4857-44b5-9322-95d6d780e3b7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https://lesson.academy-content.myschool.edu.ru/lesson/7af7bc45-3670-4f4e-88b0-e87d3a8e9c74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https://lesson.academy-content.myschool.edu.ru/lesson/7f8f98ac-0760-4892-a5e6-6c40c549344b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https://oblakoz.ru/conspect/489067/podobie-mnogougolnikov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https://lesson.academy-content.myschool.edu.ru/lesson/5049c591-bed1-445a-8ac3-3c768b4b8b6e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https://lesson.academy-content.myschool.edu.ru/lesson/0f00e5d4-5474-4052-bd2f-803cfb1b3848</w:t>
            </w:r>
          </w:p>
        </w:tc>
      </w:tr>
      <w:tr w:rsidR="0033307A" w:rsidRPr="00CD5492" w:rsidTr="0063120E">
        <w:trPr>
          <w:trHeight w:val="656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80"/>
                <w:tab w:val="left" w:pos="292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решению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https://lesson.academy-content.myschool.edu.ru/lesson/d4aff632-910a-4a90-a877-28f34bf58396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https://lesson.academy-content.myschool.edu.ru/lesson/b63ddeb3-47bd-4e10-bb5e-85d64960592f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Простейшие геометрические фигуры 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https://lesson.academy-content.myschool.edu.ru/lesson/35923452-75aa-4da2-bf11-6f27ba3edb7c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Треугольники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Признаки подобия и равенства треугольников. Теорема Фалеса. Пропорциональные отрезки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https://lesson.academy-content.myschool.edu.ru/lesson/48088c0a-1443-424a-a937-6246683d3679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Углы в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https://lesson.academy-content.myschool.edu.ru/lesson/3d2d5b07-cbdf-44a4-938b-addcb3689ab0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Площадь четырехугольников, треугольника. Теорема Пифагора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Тригонометрия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 xml:space="preserve">Обобщение по курсу </w:t>
            </w:r>
            <w:r w:rsidRPr="00CD5492">
              <w:rPr>
                <w:rFonts w:ascii="Times New Roman" w:hAnsi="Times New Roman" w:cs="Times New Roman"/>
              </w:rPr>
              <w:lastRenderedPageBreak/>
              <w:t>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</w:t>
            </w:r>
            <w:r w:rsidRPr="00CD5492">
              <w:rPr>
                <w:rFonts w:ascii="Times New Roman" w:hAnsi="Times New Roman" w:cs="Times New Roman"/>
              </w:rPr>
              <w:lastRenderedPageBreak/>
              <w:t>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4009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Pr="0033307A" w:rsidRDefault="0033307A" w:rsidP="0033307A"/>
    <w:p w:rsidR="0033307A" w:rsidRPr="0033307A" w:rsidRDefault="0033307A"/>
    <w:p w:rsidR="0033307A" w:rsidRPr="0033307A" w:rsidRDefault="0033307A"/>
    <w:sectPr w:rsidR="0033307A" w:rsidRPr="0033307A" w:rsidSect="0028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20E" w:rsidRDefault="0063120E" w:rsidP="0033307A">
      <w:pPr>
        <w:spacing w:after="0" w:line="240" w:lineRule="auto"/>
      </w:pPr>
      <w:r>
        <w:separator/>
      </w:r>
    </w:p>
  </w:endnote>
  <w:endnote w:type="continuationSeparator" w:id="0">
    <w:p w:rsidR="0063120E" w:rsidRDefault="0063120E" w:rsidP="00333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20E" w:rsidRDefault="0063120E" w:rsidP="0033307A">
      <w:pPr>
        <w:spacing w:after="0" w:line="240" w:lineRule="auto"/>
      </w:pPr>
      <w:r>
        <w:separator/>
      </w:r>
    </w:p>
  </w:footnote>
  <w:footnote w:type="continuationSeparator" w:id="0">
    <w:p w:rsidR="0063120E" w:rsidRDefault="0063120E" w:rsidP="0033307A">
      <w:pPr>
        <w:spacing w:after="0" w:line="240" w:lineRule="auto"/>
      </w:pPr>
      <w:r>
        <w:continuationSeparator/>
      </w:r>
    </w:p>
  </w:footnote>
  <w:footnote w:id="1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0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11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07A"/>
    <w:rsid w:val="002858B9"/>
    <w:rsid w:val="0033307A"/>
    <w:rsid w:val="0063120E"/>
    <w:rsid w:val="00A41398"/>
    <w:rsid w:val="00B436BB"/>
    <w:rsid w:val="00B75FF3"/>
    <w:rsid w:val="00CD5492"/>
    <w:rsid w:val="00CE4E16"/>
    <w:rsid w:val="00D14D6D"/>
    <w:rsid w:val="00F6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B9"/>
  </w:style>
  <w:style w:type="paragraph" w:styleId="1">
    <w:name w:val="heading 1"/>
    <w:basedOn w:val="a"/>
    <w:next w:val="a"/>
    <w:link w:val="10"/>
    <w:uiPriority w:val="9"/>
    <w:qFormat/>
    <w:rsid w:val="003330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30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30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30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30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330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330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3307A"/>
    <w:rPr>
      <w:lang w:val="en-US"/>
    </w:rPr>
  </w:style>
  <w:style w:type="paragraph" w:styleId="a7">
    <w:name w:val="Normal Indent"/>
    <w:basedOn w:val="a"/>
    <w:uiPriority w:val="99"/>
    <w:unhideWhenUsed/>
    <w:rsid w:val="0033307A"/>
    <w:pPr>
      <w:spacing w:after="200" w:line="276" w:lineRule="auto"/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3307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330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330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330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3307A"/>
    <w:rPr>
      <w:i/>
      <w:iCs/>
    </w:rPr>
  </w:style>
  <w:style w:type="character" w:styleId="ad">
    <w:name w:val="Hyperlink"/>
    <w:basedOn w:val="a0"/>
    <w:uiPriority w:val="99"/>
    <w:unhideWhenUsed/>
    <w:rsid w:val="0033307A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3330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3330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0">
    <w:name w:val="footer"/>
    <w:basedOn w:val="a"/>
    <w:link w:val="af1"/>
    <w:uiPriority w:val="99"/>
    <w:unhideWhenUsed/>
    <w:rsid w:val="0033307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1">
    <w:name w:val="Нижний колонтитул Знак"/>
    <w:basedOn w:val="a0"/>
    <w:link w:val="af0"/>
    <w:uiPriority w:val="99"/>
    <w:rsid w:val="0033307A"/>
    <w:rPr>
      <w:lang w:val="en-US"/>
    </w:rPr>
  </w:style>
  <w:style w:type="paragraph" w:styleId="af2">
    <w:name w:val="footnote text"/>
    <w:basedOn w:val="a"/>
    <w:link w:val="af3"/>
    <w:uiPriority w:val="99"/>
    <w:semiHidden/>
    <w:unhideWhenUsed/>
    <w:rsid w:val="0033307A"/>
    <w:rPr>
      <w:rFonts w:ascii="Calibri" w:eastAsia="Times New Roman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3307A"/>
    <w:rPr>
      <w:rFonts w:ascii="Calibri" w:eastAsia="Times New Roman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3307A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22"/>
    <w:rsid w:val="00333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5">
    <w:name w:val="Balloon Text"/>
    <w:basedOn w:val="a"/>
    <w:link w:val="af6"/>
    <w:uiPriority w:val="99"/>
    <w:semiHidden/>
    <w:unhideWhenUsed/>
    <w:rsid w:val="00CE4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E4E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B9"/>
  </w:style>
  <w:style w:type="paragraph" w:styleId="1">
    <w:name w:val="heading 1"/>
    <w:basedOn w:val="a"/>
    <w:next w:val="a"/>
    <w:link w:val="10"/>
    <w:uiPriority w:val="9"/>
    <w:qFormat/>
    <w:rsid w:val="003330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30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30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30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30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330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330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3307A"/>
    <w:rPr>
      <w:lang w:val="en-US"/>
    </w:rPr>
  </w:style>
  <w:style w:type="paragraph" w:styleId="a7">
    <w:name w:val="Normal Indent"/>
    <w:basedOn w:val="a"/>
    <w:uiPriority w:val="99"/>
    <w:unhideWhenUsed/>
    <w:rsid w:val="0033307A"/>
    <w:pPr>
      <w:spacing w:after="200" w:line="276" w:lineRule="auto"/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3307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330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330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330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3307A"/>
    <w:rPr>
      <w:i/>
      <w:iCs/>
    </w:rPr>
  </w:style>
  <w:style w:type="character" w:styleId="ad">
    <w:name w:val="Hyperlink"/>
    <w:basedOn w:val="a0"/>
    <w:uiPriority w:val="99"/>
    <w:unhideWhenUsed/>
    <w:rsid w:val="0033307A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3330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3330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0">
    <w:name w:val="footer"/>
    <w:basedOn w:val="a"/>
    <w:link w:val="af1"/>
    <w:uiPriority w:val="99"/>
    <w:unhideWhenUsed/>
    <w:rsid w:val="0033307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1">
    <w:name w:val="Нижний колонтитул Знак"/>
    <w:basedOn w:val="a0"/>
    <w:link w:val="af0"/>
    <w:uiPriority w:val="99"/>
    <w:rsid w:val="0033307A"/>
    <w:rPr>
      <w:lang w:val="en-US"/>
    </w:rPr>
  </w:style>
  <w:style w:type="paragraph" w:styleId="af2">
    <w:name w:val="footnote text"/>
    <w:basedOn w:val="a"/>
    <w:link w:val="af3"/>
    <w:uiPriority w:val="99"/>
    <w:semiHidden/>
    <w:unhideWhenUsed/>
    <w:rsid w:val="0033307A"/>
    <w:rPr>
      <w:rFonts w:ascii="Calibri" w:eastAsia="Times New Roman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3307A"/>
    <w:rPr>
      <w:rFonts w:ascii="Calibri" w:eastAsia="Times New Roman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3307A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22"/>
    <w:rsid w:val="00333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5">
    <w:name w:val="Balloon Text"/>
    <w:basedOn w:val="a"/>
    <w:link w:val="af6"/>
    <w:uiPriority w:val="99"/>
    <w:semiHidden/>
    <w:unhideWhenUsed/>
    <w:rsid w:val="00CE4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E4E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22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8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0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7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5898</Words>
  <Characters>33620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Ирина</cp:lastModifiedBy>
  <cp:revision>3</cp:revision>
  <dcterms:created xsi:type="dcterms:W3CDTF">2025-09-01T18:44:00Z</dcterms:created>
  <dcterms:modified xsi:type="dcterms:W3CDTF">2026-02-05T11:50:00Z</dcterms:modified>
</cp:coreProperties>
</file>